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BC5677">
        <w:rPr>
          <w:rFonts w:ascii="Times New Roman" w:hAnsi="Times New Roman"/>
          <w:b/>
          <w:sz w:val="28"/>
          <w:szCs w:val="20"/>
        </w:rPr>
        <w:t>21.10.2025 г.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BC5677">
        <w:rPr>
          <w:rFonts w:ascii="Times New Roman" w:hAnsi="Times New Roman"/>
          <w:b/>
          <w:sz w:val="28"/>
          <w:szCs w:val="20"/>
        </w:rPr>
        <w:t>549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28.08.2025 №538; от 16.09.2025 №539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62493A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999842,3 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расходов в сумме  1030191,1тыс.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7D351C">
        <w:rPr>
          <w:rFonts w:ascii="Times New Roman" w:hAnsi="Times New Roman"/>
          <w:sz w:val="28"/>
          <w:szCs w:val="28"/>
        </w:rPr>
        <w:t>1000246,6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1030171,</w:t>
      </w:r>
      <w:r w:rsidR="00B630B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Приложение 1 «Распределение доходов бюджета Ровенского муниципального района на 2025 год и на плановый период 2026 и 2027 годов» изложить в новой редакции согласно Приложению 1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7E303E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 о. 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8C529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7E303E">
        <w:rPr>
          <w:rFonts w:ascii="Times New Roman" w:hAnsi="Times New Roman"/>
          <w:b/>
          <w:sz w:val="28"/>
          <w:szCs w:val="28"/>
        </w:rPr>
        <w:t>О.В. Чуева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947A0"/>
    <w:rsid w:val="001D5CD7"/>
    <w:rsid w:val="001F30FA"/>
    <w:rsid w:val="0022184F"/>
    <w:rsid w:val="0030019D"/>
    <w:rsid w:val="006A72AE"/>
    <w:rsid w:val="00756CE6"/>
    <w:rsid w:val="007D2716"/>
    <w:rsid w:val="007D351C"/>
    <w:rsid w:val="007E303E"/>
    <w:rsid w:val="00820504"/>
    <w:rsid w:val="008563E7"/>
    <w:rsid w:val="00B630BD"/>
    <w:rsid w:val="00BC5677"/>
    <w:rsid w:val="00D02D96"/>
    <w:rsid w:val="00D2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10</cp:revision>
  <cp:lastPrinted>2025-10-21T04:28:00Z</cp:lastPrinted>
  <dcterms:created xsi:type="dcterms:W3CDTF">2025-10-17T12:46:00Z</dcterms:created>
  <dcterms:modified xsi:type="dcterms:W3CDTF">2025-10-21T04:28:00Z</dcterms:modified>
</cp:coreProperties>
</file>